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28"/>
        <w:gridCol w:w="2544"/>
        <w:gridCol w:w="2430"/>
        <w:gridCol w:w="2032"/>
      </w:tblGrid>
      <w:tr w:rsidR="00FE7569" w:rsidRPr="00611659" w14:paraId="04447CF3" w14:textId="77777777" w:rsidTr="00AE765C">
        <w:tc>
          <w:tcPr>
            <w:tcW w:w="9234" w:type="dxa"/>
            <w:gridSpan w:val="4"/>
            <w:tcMar>
              <w:top w:w="113" w:type="dxa"/>
            </w:tcMar>
          </w:tcPr>
          <w:p w14:paraId="1BD6388F" w14:textId="77777777" w:rsidR="00FE7569" w:rsidRPr="00047508" w:rsidRDefault="00FE7569" w:rsidP="00AE765C">
            <w:pPr>
              <w:rPr>
                <w:b/>
                <w:bCs/>
                <w:sz w:val="20"/>
                <w:szCs w:val="20"/>
                <w:rFonts w:ascii="Arial" w:hAnsi="Arial" w:cs="Arial"/>
              </w:rPr>
            </w:pPr>
            <w:r>
              <w:rPr>
                <w:b/>
                <w:sz w:val="20"/>
                <w:rFonts w:ascii="Arial" w:hAnsi="Arial"/>
              </w:rPr>
              <w:t xml:space="preserve">Safety Culture Ladder NEN</w:t>
            </w:r>
          </w:p>
        </w:tc>
      </w:tr>
      <w:tr w:rsidR="00FE7569" w:rsidRPr="00611659" w14:paraId="19C8B385" w14:textId="77777777" w:rsidTr="00AE765C">
        <w:tc>
          <w:tcPr>
            <w:tcW w:w="2235" w:type="dxa"/>
            <w:tcMar>
              <w:top w:w="113" w:type="dxa"/>
            </w:tcMar>
          </w:tcPr>
          <w:p w14:paraId="527A3631" w14:textId="77777777" w:rsidR="00FE7569" w:rsidRPr="00047508" w:rsidRDefault="00FE7569" w:rsidP="00AE765C">
            <w:pPr>
              <w:rPr>
                <w:sz w:val="20"/>
                <w:szCs w:val="20"/>
                <w:rFonts w:ascii="Arial" w:hAnsi="Arial" w:cs="Arial"/>
              </w:rPr>
            </w:pPr>
            <w:r>
              <w:rPr>
                <w:sz w:val="20"/>
                <w:rFonts w:ascii="Arial" w:hAnsi="Arial"/>
              </w:rPr>
              <w:t xml:space="preserve">Numéros de décision :</w:t>
            </w:r>
          </w:p>
        </w:tc>
        <w:tc>
          <w:tcPr>
            <w:tcW w:w="2552" w:type="dxa"/>
            <w:tcMar>
              <w:top w:w="113" w:type="dxa"/>
            </w:tcMar>
          </w:tcPr>
          <w:p w14:paraId="357DCD51" w14:textId="5738A8F8" w:rsidR="00FE7569" w:rsidRPr="00047508" w:rsidRDefault="00FE7569" w:rsidP="00AE765C">
            <w:pPr>
              <w:rPr>
                <w:sz w:val="20"/>
                <w:szCs w:val="20"/>
                <w:rFonts w:ascii="Arial" w:hAnsi="Arial" w:cs="Arial"/>
              </w:rPr>
            </w:pPr>
            <w:r>
              <w:rPr>
                <w:sz w:val="20"/>
                <w:rFonts w:ascii="Arial" w:hAnsi="Arial"/>
              </w:rPr>
              <w:t xml:space="preserve">2025-02 à 2025-05 incluse</w:t>
            </w:r>
          </w:p>
        </w:tc>
        <w:tc>
          <w:tcPr>
            <w:tcW w:w="2409" w:type="dxa"/>
            <w:tcMar>
              <w:top w:w="113" w:type="dxa"/>
            </w:tcMar>
          </w:tcPr>
          <w:p w14:paraId="363A7C43" w14:textId="77777777" w:rsidR="00FE7569" w:rsidRPr="00047508" w:rsidRDefault="00FE7569" w:rsidP="00AE765C">
            <w:pPr>
              <w:rPr>
                <w:rFonts w:ascii="Arial" w:hAnsi="Arial" w:cs="Arial"/>
                <w:sz w:val="20"/>
                <w:szCs w:val="20"/>
              </w:rPr>
            </w:pPr>
          </w:p>
        </w:tc>
        <w:tc>
          <w:tcPr>
            <w:tcW w:w="2038" w:type="dxa"/>
            <w:tcMar>
              <w:top w:w="113" w:type="dxa"/>
            </w:tcMar>
          </w:tcPr>
          <w:p w14:paraId="7CBDD607" w14:textId="77777777" w:rsidR="00FE7569" w:rsidRPr="00047508" w:rsidRDefault="00FE7569" w:rsidP="00AE765C">
            <w:pPr>
              <w:rPr>
                <w:rFonts w:ascii="Arial" w:hAnsi="Arial" w:cs="Arial"/>
                <w:sz w:val="20"/>
                <w:szCs w:val="20"/>
              </w:rPr>
            </w:pPr>
          </w:p>
        </w:tc>
      </w:tr>
      <w:tr w:rsidR="00FE7569" w:rsidRPr="00611659" w14:paraId="34C8B45D" w14:textId="77777777" w:rsidTr="00AE765C">
        <w:tc>
          <w:tcPr>
            <w:tcW w:w="2235" w:type="dxa"/>
            <w:tcMar>
              <w:top w:w="113" w:type="dxa"/>
            </w:tcMar>
          </w:tcPr>
          <w:p w14:paraId="439BBB3A" w14:textId="77777777" w:rsidR="00FE7569" w:rsidRPr="00047508" w:rsidRDefault="00FE7569" w:rsidP="00AE765C">
            <w:pPr>
              <w:rPr>
                <w:sz w:val="20"/>
                <w:szCs w:val="20"/>
                <w:rFonts w:ascii="Arial" w:hAnsi="Arial" w:cs="Arial"/>
              </w:rPr>
            </w:pPr>
            <w:r>
              <w:rPr>
                <w:sz w:val="20"/>
                <w:rFonts w:ascii="Arial" w:hAnsi="Arial"/>
              </w:rPr>
              <w:t xml:space="preserve">Objet :</w:t>
            </w:r>
          </w:p>
        </w:tc>
        <w:tc>
          <w:tcPr>
            <w:tcW w:w="6999" w:type="dxa"/>
            <w:gridSpan w:val="3"/>
            <w:tcMar>
              <w:top w:w="113" w:type="dxa"/>
            </w:tcMar>
          </w:tcPr>
          <w:p w14:paraId="486A659B" w14:textId="2D3FC279" w:rsidR="00FE7569" w:rsidRPr="00047508" w:rsidRDefault="00CD6958" w:rsidP="00AE765C">
            <w:pPr>
              <w:rPr>
                <w:sz w:val="20"/>
                <w:szCs w:val="20"/>
                <w:rFonts w:ascii="Arial" w:hAnsi="Arial" w:cs="Arial"/>
              </w:rPr>
            </w:pPr>
            <w:r>
              <w:rPr>
                <w:sz w:val="20"/>
                <w:rFonts w:ascii="Arial" w:hAnsi="Arial"/>
              </w:rPr>
              <w:t xml:space="preserve">diverses décisions pour les petites organisations</w:t>
            </w:r>
          </w:p>
        </w:tc>
      </w:tr>
      <w:tr w:rsidR="00FE7569" w:rsidRPr="00611659" w14:paraId="785BD623" w14:textId="77777777" w:rsidTr="00AE765C">
        <w:tc>
          <w:tcPr>
            <w:tcW w:w="2235" w:type="dxa"/>
            <w:tcBorders>
              <w:bottom w:val="single" w:sz="4" w:space="0" w:color="auto"/>
            </w:tcBorders>
            <w:tcMar>
              <w:top w:w="113" w:type="dxa"/>
            </w:tcMar>
          </w:tcPr>
          <w:p w14:paraId="12BC3173" w14:textId="77777777" w:rsidR="00FE7569" w:rsidRPr="00047508" w:rsidRDefault="00FE7569" w:rsidP="00AE765C">
            <w:pPr>
              <w:rPr>
                <w:sz w:val="20"/>
                <w:szCs w:val="20"/>
                <w:rFonts w:ascii="Arial" w:hAnsi="Arial" w:cs="Arial"/>
              </w:rPr>
            </w:pPr>
            <w:r>
              <w:rPr>
                <w:sz w:val="20"/>
                <w:rFonts w:ascii="Arial" w:hAnsi="Arial"/>
              </w:rPr>
              <w:t xml:space="preserve">Date :</w:t>
            </w:r>
          </w:p>
        </w:tc>
        <w:tc>
          <w:tcPr>
            <w:tcW w:w="2552" w:type="dxa"/>
            <w:tcBorders>
              <w:bottom w:val="single" w:sz="4" w:space="0" w:color="auto"/>
            </w:tcBorders>
            <w:tcMar>
              <w:top w:w="113" w:type="dxa"/>
            </w:tcMar>
          </w:tcPr>
          <w:p w14:paraId="58C1BE33" w14:textId="4C678960" w:rsidR="00FE7569" w:rsidRPr="00047508" w:rsidRDefault="00FE7569" w:rsidP="00AE765C">
            <w:pPr>
              <w:rPr>
                <w:sz w:val="20"/>
                <w:szCs w:val="20"/>
                <w:rFonts w:ascii="Arial" w:hAnsi="Arial" w:cs="Arial"/>
              </w:rPr>
            </w:pPr>
            <w:r>
              <w:rPr>
                <w:sz w:val="20"/>
                <w:rFonts w:ascii="Arial" w:hAnsi="Arial"/>
              </w:rPr>
              <w:t xml:space="preserve">19 mai 2025</w:t>
            </w:r>
          </w:p>
        </w:tc>
        <w:tc>
          <w:tcPr>
            <w:tcW w:w="2409" w:type="dxa"/>
            <w:tcBorders>
              <w:bottom w:val="single" w:sz="4" w:space="0" w:color="auto"/>
            </w:tcBorders>
            <w:tcMar>
              <w:top w:w="113" w:type="dxa"/>
            </w:tcMar>
          </w:tcPr>
          <w:p w14:paraId="1BAA97ED" w14:textId="77777777" w:rsidR="00FE7569" w:rsidRPr="00047508" w:rsidRDefault="00FE7569" w:rsidP="00AE765C">
            <w:pPr>
              <w:rPr>
                <w:rFonts w:ascii="Arial" w:hAnsi="Arial" w:cs="Arial"/>
                <w:sz w:val="20"/>
                <w:szCs w:val="20"/>
              </w:rPr>
            </w:pPr>
          </w:p>
        </w:tc>
        <w:tc>
          <w:tcPr>
            <w:tcW w:w="2038" w:type="dxa"/>
            <w:tcBorders>
              <w:bottom w:val="single" w:sz="4" w:space="0" w:color="auto"/>
            </w:tcBorders>
            <w:tcMar>
              <w:top w:w="113" w:type="dxa"/>
            </w:tcMar>
          </w:tcPr>
          <w:p w14:paraId="7A931A10" w14:textId="77777777" w:rsidR="00FE7569" w:rsidRPr="00047508" w:rsidRDefault="00FE7569" w:rsidP="00AE765C">
            <w:pPr>
              <w:rPr>
                <w:rFonts w:ascii="Arial" w:hAnsi="Arial" w:cs="Arial"/>
                <w:sz w:val="20"/>
                <w:szCs w:val="20"/>
              </w:rPr>
            </w:pPr>
          </w:p>
        </w:tc>
      </w:tr>
      <w:tr w:rsidR="00FE7569" w:rsidRPr="00611659" w14:paraId="0095C0E2" w14:textId="77777777" w:rsidTr="00AE765C">
        <w:trPr>
          <w:trHeight w:val="596"/>
        </w:trPr>
        <w:tc>
          <w:tcPr>
            <w:tcW w:w="2235" w:type="dxa"/>
            <w:tcBorders>
              <w:top w:val="single" w:sz="4" w:space="0" w:color="auto"/>
              <w:bottom w:val="single" w:sz="4" w:space="0" w:color="auto"/>
            </w:tcBorders>
            <w:tcMar>
              <w:top w:w="113" w:type="dxa"/>
            </w:tcMar>
            <w:vAlign w:val="center"/>
          </w:tcPr>
          <w:p w14:paraId="76330681" w14:textId="77777777" w:rsidR="00FE7569" w:rsidRPr="00047508" w:rsidRDefault="00FE7569" w:rsidP="00AE765C">
            <w:pPr>
              <w:rPr>
                <w:sz w:val="20"/>
                <w:szCs w:val="20"/>
                <w:rFonts w:ascii="Arial" w:hAnsi="Arial" w:cs="Arial"/>
              </w:rPr>
            </w:pPr>
            <w:r>
              <w:rPr>
                <w:sz w:val="20"/>
                <w:rFonts w:ascii="Arial" w:hAnsi="Arial"/>
              </w:rPr>
              <w:t xml:space="preserve">Mise en œuvre :</w:t>
            </w:r>
          </w:p>
        </w:tc>
        <w:tc>
          <w:tcPr>
            <w:tcW w:w="2552" w:type="dxa"/>
            <w:tcBorders>
              <w:top w:val="single" w:sz="4" w:space="0" w:color="auto"/>
              <w:bottom w:val="single" w:sz="4" w:space="0" w:color="auto"/>
              <w:right w:val="single" w:sz="4" w:space="0" w:color="auto"/>
            </w:tcBorders>
            <w:tcMar>
              <w:top w:w="113" w:type="dxa"/>
            </w:tcMar>
            <w:vAlign w:val="center"/>
          </w:tcPr>
          <w:p w14:paraId="1E8D8491" w14:textId="40D5D076" w:rsidR="00FE7569" w:rsidRPr="00047508" w:rsidRDefault="00792F75" w:rsidP="00AE765C">
            <w:pPr>
              <w:ind w:right="-150"/>
              <w:rPr>
                <w:sz w:val="20"/>
                <w:szCs w:val="20"/>
                <w:rFonts w:ascii="Arial" w:hAnsi="Arial" w:cs="Arial"/>
              </w:rPr>
            </w:pPr>
            <w:r>
              <w:rPr>
                <w:sz w:val="20"/>
                <w:rFonts w:ascii="Arial" w:hAnsi="Arial"/>
              </w:rPr>
              <w:t xml:space="preserve">publication sur le site web, dans la norme et le schéma de certification SCL 2.0</w:t>
            </w:r>
          </w:p>
        </w:tc>
        <w:tc>
          <w:tcPr>
            <w:tcW w:w="2438" w:type="dxa"/>
            <w:tcBorders>
              <w:top w:val="single" w:sz="4" w:space="0" w:color="auto"/>
              <w:left w:val="single" w:sz="4" w:space="0" w:color="auto"/>
              <w:bottom w:val="single" w:sz="4" w:space="0" w:color="auto"/>
            </w:tcBorders>
            <w:tcMar>
              <w:top w:w="113" w:type="dxa"/>
            </w:tcMar>
            <w:vAlign w:val="center"/>
          </w:tcPr>
          <w:p w14:paraId="36237256" w14:textId="77777777" w:rsidR="00FE7569" w:rsidRPr="00047508" w:rsidRDefault="00FE7569" w:rsidP="00AE765C">
            <w:pPr>
              <w:rPr>
                <w:sz w:val="20"/>
                <w:szCs w:val="20"/>
                <w:rFonts w:ascii="Arial" w:hAnsi="Arial" w:cs="Arial"/>
              </w:rPr>
            </w:pPr>
            <w:r>
              <w:rPr>
                <w:sz w:val="20"/>
                <w:rFonts w:ascii="Arial" w:hAnsi="Arial"/>
              </w:rPr>
              <w:t xml:space="preserve">Date d’entrée en vigueur :</w:t>
            </w:r>
          </w:p>
        </w:tc>
        <w:tc>
          <w:tcPr>
            <w:tcW w:w="2009" w:type="dxa"/>
            <w:tcBorders>
              <w:top w:val="single" w:sz="4" w:space="0" w:color="auto"/>
              <w:bottom w:val="single" w:sz="4" w:space="0" w:color="auto"/>
            </w:tcBorders>
            <w:tcMar>
              <w:top w:w="113" w:type="dxa"/>
            </w:tcMar>
            <w:vAlign w:val="center"/>
          </w:tcPr>
          <w:p w14:paraId="08E627E9" w14:textId="3AD1BB06" w:rsidR="00FE7569" w:rsidRPr="00047508" w:rsidRDefault="00F463B8" w:rsidP="00AE765C">
            <w:pPr>
              <w:rPr>
                <w:sz w:val="20"/>
                <w:szCs w:val="20"/>
                <w:rFonts w:ascii="Arial" w:hAnsi="Arial" w:cs="Arial"/>
              </w:rPr>
            </w:pPr>
            <w:r>
              <w:rPr>
                <w:sz w:val="20"/>
                <w:rFonts w:ascii="Arial" w:hAnsi="Arial"/>
              </w:rPr>
              <w:t xml:space="preserve">1</w:t>
            </w:r>
            <w:r>
              <w:rPr>
                <w:sz w:val="20"/>
                <w:vertAlign w:val="superscript"/>
                <w:rFonts w:ascii="Arial" w:hAnsi="Arial"/>
              </w:rPr>
              <w:t xml:space="preserve">er</w:t>
            </w:r>
            <w:r>
              <w:rPr>
                <w:sz w:val="20"/>
                <w:rFonts w:ascii="Arial" w:hAnsi="Arial"/>
              </w:rPr>
              <w:t xml:space="preserve"> juillet 2025</w:t>
            </w:r>
            <w:r>
              <w:rPr>
                <w:sz w:val="20"/>
                <w:rFonts w:ascii="Arial" w:hAnsi="Arial"/>
              </w:rPr>
              <w:t xml:space="preserve"> </w:t>
            </w:r>
          </w:p>
        </w:tc>
      </w:tr>
    </w:tbl>
    <w:p w14:paraId="7EE34978" w14:textId="77777777" w:rsidR="00611D15" w:rsidRDefault="00611D15" w:rsidP="00611D15"/>
    <w:p w14:paraId="084D0785" w14:textId="77777777" w:rsidR="000C371A" w:rsidRPr="007F4010" w:rsidRDefault="000C371A" w:rsidP="000C371A">
      <w:pPr>
        <w:spacing w:after="0"/>
        <w:rPr>
          <w:color w:val="009691"/>
        </w:rPr>
      </w:pPr>
      <w:r>
        <w:rPr>
          <w:color w:val="009691"/>
        </w:rPr>
        <w:t xml:space="preserve">Contexte ;</w:t>
      </w:r>
    </w:p>
    <w:p w14:paraId="1A3095D9" w14:textId="41FB1139" w:rsidR="00035827" w:rsidRDefault="00E06117" w:rsidP="000503D2">
      <w:pPr>
        <w:spacing w:after="0"/>
      </w:pPr>
      <w:r>
        <w:t xml:space="preserve">Le CdE de la SCL souhaite améliorer l'utilisation des différents produits SCL pour les petites organisations.</w:t>
      </w:r>
    </w:p>
    <w:p w14:paraId="44B7A13D" w14:textId="77777777" w:rsidR="00A931C9" w:rsidRDefault="00A931C9" w:rsidP="00A931C9">
      <w:pPr>
        <w:spacing w:after="0"/>
      </w:pPr>
    </w:p>
    <w:p w14:paraId="1FAF9738" w14:textId="1CB41C8A" w:rsidR="00A931C9" w:rsidRDefault="00A931C9" w:rsidP="00A931C9">
      <w:pPr>
        <w:spacing w:after="0"/>
      </w:pPr>
      <w:r>
        <w:t xml:space="preserve">Dans le schéma de certification actuel, il est question d’une petite organisation si le nombre d’employés (propre personnel et occasionnel) s’élève à 65 personnes ou moins.</w:t>
      </w:r>
      <w:r>
        <w:t xml:space="preserve"> </w:t>
      </w:r>
    </w:p>
    <w:p w14:paraId="4E996838" w14:textId="126A2940" w:rsidR="00035827" w:rsidRDefault="00357338" w:rsidP="00A931C9">
      <w:pPr>
        <w:spacing w:after="0"/>
      </w:pPr>
      <w:r>
        <w:t xml:space="preserve">Au cours de la période écoulée, des discussions ont été menées, tant au sein du CdE de la SCL qu'en externe avec des représentants des organisations sectorielles concernées au sujet du plafond pour une « petite organisation » et les critères applicables à l'auditeur interne.</w:t>
      </w:r>
    </w:p>
    <w:p w14:paraId="284B757B" w14:textId="77777777" w:rsidR="00035827" w:rsidRDefault="00035827" w:rsidP="000503D2">
      <w:pPr>
        <w:spacing w:after="0"/>
      </w:pPr>
    </w:p>
    <w:p w14:paraId="3D43F18F" w14:textId="4AB8795E" w:rsidR="00035827" w:rsidRPr="00827ACC" w:rsidRDefault="006D63AF" w:rsidP="000503D2">
      <w:pPr>
        <w:spacing w:after="0"/>
        <w:rPr>
          <w:color w:val="009691"/>
        </w:rPr>
      </w:pPr>
      <w:r>
        <w:rPr>
          <w:color w:val="009691"/>
        </w:rPr>
        <w:t xml:space="preserve">Prise en considération ;</w:t>
      </w:r>
    </w:p>
    <w:p w14:paraId="1795E498" w14:textId="3B98E14C" w:rsidR="006D63AF" w:rsidRDefault="002B2523" w:rsidP="000503D2">
      <w:pPr>
        <w:spacing w:after="0"/>
      </w:pPr>
      <w:r>
        <w:t xml:space="preserve">Le CdE a pris connaissance des considérations des différentes parties prenantes sur les sujets susmentionnés et a convenu de redéfinir le plafond.</w:t>
      </w:r>
      <w:r>
        <w:t xml:space="preserve"> </w:t>
      </w:r>
    </w:p>
    <w:p w14:paraId="3E7ADFA9" w14:textId="546008BD" w:rsidR="000503D2" w:rsidRDefault="0000187D" w:rsidP="000503D2">
      <w:pPr>
        <w:spacing w:after="0"/>
      </w:pPr>
      <w:r>
        <w:t xml:space="preserve">Dans cette redéfinition, le CdE a également pris en compte la définition des petites organisations utilisée par la Commission européenne.</w:t>
      </w:r>
    </w:p>
    <w:p w14:paraId="18E5D47C" w14:textId="77777777" w:rsidR="0069574A" w:rsidRDefault="0069574A" w:rsidP="000C371A">
      <w:pPr>
        <w:spacing w:after="0"/>
      </w:pPr>
    </w:p>
    <w:p w14:paraId="7CF392E8" w14:textId="77777777" w:rsidR="000C371A" w:rsidRPr="00A46721" w:rsidRDefault="000C371A" w:rsidP="000C371A">
      <w:pPr>
        <w:spacing w:after="0"/>
        <w:rPr>
          <w:color w:val="009691"/>
        </w:rPr>
      </w:pPr>
      <w:r>
        <w:rPr>
          <w:color w:val="009691"/>
        </w:rPr>
        <w:t xml:space="preserve">Décision :</w:t>
      </w:r>
    </w:p>
    <w:p w14:paraId="2757C3FF" w14:textId="0DE7B62E" w:rsidR="000C371A" w:rsidRDefault="000C371A" w:rsidP="000C371A">
      <w:pPr>
        <w:spacing w:after="0"/>
      </w:pPr>
      <w:r>
        <w:t xml:space="preserve">Le CdE de la SCL a pris les décisions suivantes :</w:t>
      </w:r>
    </w:p>
    <w:p w14:paraId="74BFFDBF" w14:textId="0619682F" w:rsidR="00F45EBB" w:rsidRPr="00F45EBB" w:rsidRDefault="00F45EBB" w:rsidP="00F45EBB">
      <w:pPr>
        <w:pStyle w:val="Lijstalinea"/>
        <w:numPr>
          <w:ilvl w:val="0"/>
          <w:numId w:val="6"/>
        </w:numPr>
        <w:spacing w:after="0"/>
        <w:rPr>
          <w:u w:val="single"/>
        </w:rPr>
      </w:pPr>
      <w:r>
        <w:rPr>
          <w:u w:val="single"/>
        </w:rPr>
        <w:t xml:space="preserve">Plafond pour les petites organisations :</w:t>
      </w:r>
    </w:p>
    <w:p w14:paraId="00E299B6" w14:textId="3CAA8513" w:rsidR="002D2FFF" w:rsidRDefault="00350762" w:rsidP="00523D9B">
      <w:r>
        <w:t xml:space="preserve">Le plafond pour les petites organisations est fixé à 50 employés maximum (propre personnel et occasionnel).</w:t>
      </w:r>
      <w:r>
        <w:t xml:space="preserve"> </w:t>
      </w:r>
      <w:r>
        <w:t xml:space="preserve">Le seuil pour les petites organisations reste inchangé.</w:t>
      </w:r>
    </w:p>
    <w:p w14:paraId="7736EA0C" w14:textId="753C2CCF" w:rsidR="00B811AE" w:rsidRPr="00575CDD" w:rsidRDefault="00CF11CB" w:rsidP="00B811AE">
      <w:pPr>
        <w:pStyle w:val="Lijstalinea"/>
        <w:numPr>
          <w:ilvl w:val="0"/>
          <w:numId w:val="6"/>
        </w:numPr>
        <w:rPr>
          <w:u w:val="single"/>
        </w:rPr>
      </w:pPr>
      <w:r>
        <w:rPr>
          <w:u w:val="single"/>
        </w:rPr>
        <w:t xml:space="preserve">Plafond pour la désignation d'un auditeur interne :</w:t>
      </w:r>
    </w:p>
    <w:p w14:paraId="60CF28BB" w14:textId="741807F6" w:rsidR="00575CDD" w:rsidRDefault="00575CDD" w:rsidP="00575CDD">
      <w:pPr>
        <w:pStyle w:val="Lijstalinea"/>
        <w:ind w:left="0"/>
      </w:pPr>
      <w:r>
        <w:t xml:space="preserve">Le nouveau plafond de 50 employés maximum pour une petite organisation constitue également la limite pour le recours possible à un auditeur interne.</w:t>
      </w:r>
      <w:r>
        <w:br/>
      </w:r>
    </w:p>
    <w:p w14:paraId="34CFE721" w14:textId="5E65E6EF" w:rsidR="00575CDD" w:rsidRPr="00AF47E1" w:rsidRDefault="00D74386" w:rsidP="00B811AE">
      <w:pPr>
        <w:pStyle w:val="Lijstalinea"/>
        <w:numPr>
          <w:ilvl w:val="0"/>
          <w:numId w:val="6"/>
        </w:numPr>
        <w:rPr>
          <w:u w:val="single"/>
        </w:rPr>
      </w:pPr>
      <w:r>
        <w:rPr>
          <w:u w:val="single"/>
        </w:rPr>
        <w:t xml:space="preserve">Recrutement d'un auditeur interne :</w:t>
      </w:r>
    </w:p>
    <w:p w14:paraId="37A7F6A5" w14:textId="33A8D02A" w:rsidR="00AF47E1" w:rsidRDefault="00AF47E1" w:rsidP="00AF47E1">
      <w:pPr>
        <w:pStyle w:val="Lijstalinea"/>
        <w:ind w:left="0"/>
      </w:pPr>
      <w:r>
        <w:t xml:space="preserve">Dans les petites organisations, l'auditeur interne peut également être un membre « permanent » du bureau de conseil en matière de santé et sécurité ou une personne de l'organisation sectorielle.</w:t>
      </w:r>
    </w:p>
    <w:p w14:paraId="2AC9444E" w14:textId="77777777" w:rsidR="00AF47E1" w:rsidRDefault="00AF47E1" w:rsidP="00AF47E1">
      <w:pPr>
        <w:pStyle w:val="Lijstalinea"/>
        <w:ind w:left="0"/>
      </w:pPr>
    </w:p>
    <w:p w14:paraId="2963B1F9" w14:textId="0AD251A4" w:rsidR="00D74386" w:rsidRPr="00AF47E1" w:rsidRDefault="00AF47E1" w:rsidP="00B811AE">
      <w:pPr>
        <w:pStyle w:val="Lijstalinea"/>
        <w:numPr>
          <w:ilvl w:val="0"/>
          <w:numId w:val="6"/>
        </w:numPr>
        <w:rPr>
          <w:u w:val="single"/>
        </w:rPr>
      </w:pPr>
      <w:r>
        <w:rPr>
          <w:u w:val="single"/>
        </w:rPr>
        <w:t xml:space="preserve">Formation de l'auditeur interne :</w:t>
      </w:r>
    </w:p>
    <w:p w14:paraId="4D9B94B9" w14:textId="1C65D6C6" w:rsidR="00575CDD" w:rsidRDefault="00D23EE1" w:rsidP="007B00BA">
      <w:pPr>
        <w:pStyle w:val="Lijstalinea"/>
        <w:ind w:left="0"/>
      </w:pPr>
      <w:r>
        <w:t xml:space="preserve">Un auditeur interne « engagé » par une petite organisation doit, tout comme un auditeur interne employé par une petite organisation, avoir suivi la formation NEN pour les auditeurs internes.</w:t>
      </w:r>
    </w:p>
    <w:p w14:paraId="4CB915BA" w14:textId="1AE5CE2D" w:rsidR="00E30FFD" w:rsidRDefault="00E30FFD"/>
    <w:sectPr w:rsidR="00E30FF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7115D" w14:textId="77777777" w:rsidR="007A0220" w:rsidRDefault="007A0220" w:rsidP="00631320">
      <w:pPr>
        <w:spacing w:after="0" w:line="240" w:lineRule="auto"/>
      </w:pPr>
      <w:r>
        <w:separator/>
      </w:r>
    </w:p>
  </w:endnote>
  <w:endnote w:type="continuationSeparator" w:id="0">
    <w:p w14:paraId="2F7182E3" w14:textId="77777777" w:rsidR="007A0220" w:rsidRDefault="007A0220" w:rsidP="00631320">
      <w:pPr>
        <w:spacing w:after="0" w:line="240" w:lineRule="auto"/>
      </w:pPr>
      <w:r>
        <w:continuationSeparator/>
      </w:r>
    </w:p>
  </w:endnote>
  <w:endnote w:type="continuationNotice" w:id="1">
    <w:p w14:paraId="7A2F4563" w14:textId="77777777" w:rsidR="007A0220" w:rsidRDefault="007A02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2443B" w14:textId="77777777" w:rsidR="007A0220" w:rsidRDefault="007A0220" w:rsidP="00631320">
      <w:pPr>
        <w:spacing w:after="0" w:line="240" w:lineRule="auto"/>
      </w:pPr>
      <w:r>
        <w:separator/>
      </w:r>
    </w:p>
  </w:footnote>
  <w:footnote w:type="continuationSeparator" w:id="0">
    <w:p w14:paraId="21D162B1" w14:textId="77777777" w:rsidR="007A0220" w:rsidRDefault="007A0220" w:rsidP="00631320">
      <w:pPr>
        <w:spacing w:after="0" w:line="240" w:lineRule="auto"/>
      </w:pPr>
      <w:r>
        <w:continuationSeparator/>
      </w:r>
    </w:p>
  </w:footnote>
  <w:footnote w:type="continuationNotice" w:id="1">
    <w:p w14:paraId="0B5B4E12" w14:textId="77777777" w:rsidR="007A0220" w:rsidRDefault="007A02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8647" w14:textId="5C8ADA84" w:rsidR="00631320" w:rsidRDefault="00631320" w:rsidP="00631320">
    <w:pPr>
      <w:pStyle w:val="Koptekst"/>
      <w:jc w:val="right"/>
    </w:pPr>
    <w:r>
      <w:drawing>
        <wp:inline distT="0" distB="0" distL="0" distR="0" wp14:anchorId="55EDE028" wp14:editId="21BD2F15">
          <wp:extent cx="2971800" cy="298450"/>
          <wp:effectExtent l="0" t="0" r="0" b="6350"/>
          <wp:docPr id="109689580" name="Afbeelding 1"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689580" name="Afbeelding 1" descr="Afbeelding met schermopname, Graphics, Lettertype, ontwerp&#10;&#10;Automatisch gegenereerde beschrijving"/>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971800" cy="298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A2AB8"/>
    <w:multiLevelType w:val="hybridMultilevel"/>
    <w:tmpl w:val="6C8E0A9E"/>
    <w:lvl w:ilvl="0" w:tplc="63A87B5E">
      <w:numFmt w:val="bullet"/>
      <w:lvlText w:val="-"/>
      <w:lvlJc w:val="left"/>
      <w:pPr>
        <w:ind w:left="786" w:hanging="360"/>
      </w:pPr>
      <w:rPr>
        <w:rFonts w:ascii="Aptos" w:eastAsiaTheme="minorHAnsi" w:hAnsi="Apto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 w15:restartNumberingAfterBreak="0">
    <w:nsid w:val="168932B6"/>
    <w:multiLevelType w:val="hybridMultilevel"/>
    <w:tmpl w:val="42C619C2"/>
    <w:lvl w:ilvl="0" w:tplc="1758F898">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275C2FDB"/>
    <w:multiLevelType w:val="hybridMultilevel"/>
    <w:tmpl w:val="785E396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2A571957"/>
    <w:multiLevelType w:val="hybridMultilevel"/>
    <w:tmpl w:val="BE72C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4EB1D33"/>
    <w:multiLevelType w:val="hybridMultilevel"/>
    <w:tmpl w:val="D326E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E1B4606"/>
    <w:multiLevelType w:val="hybridMultilevel"/>
    <w:tmpl w:val="5326316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782189500">
    <w:abstractNumId w:val="4"/>
  </w:num>
  <w:num w:numId="2" w16cid:durableId="104277141">
    <w:abstractNumId w:val="3"/>
  </w:num>
  <w:num w:numId="3" w16cid:durableId="2037346317">
    <w:abstractNumId w:val="5"/>
  </w:num>
  <w:num w:numId="4" w16cid:durableId="1206602690">
    <w:abstractNumId w:val="1"/>
  </w:num>
  <w:num w:numId="5" w16cid:durableId="853419595">
    <w:abstractNumId w:val="0"/>
  </w:num>
  <w:num w:numId="6" w16cid:durableId="907867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dirty"/>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C10"/>
    <w:rsid w:val="0000187D"/>
    <w:rsid w:val="00013CDB"/>
    <w:rsid w:val="00035827"/>
    <w:rsid w:val="000503D2"/>
    <w:rsid w:val="000B2073"/>
    <w:rsid w:val="000B4B63"/>
    <w:rsid w:val="000C371A"/>
    <w:rsid w:val="000D75BF"/>
    <w:rsid w:val="00117938"/>
    <w:rsid w:val="00117EF6"/>
    <w:rsid w:val="00121CF4"/>
    <w:rsid w:val="00124E94"/>
    <w:rsid w:val="001358B8"/>
    <w:rsid w:val="00183A08"/>
    <w:rsid w:val="00194D09"/>
    <w:rsid w:val="001A39B8"/>
    <w:rsid w:val="001B3836"/>
    <w:rsid w:val="001C7FD3"/>
    <w:rsid w:val="001D6B7B"/>
    <w:rsid w:val="00213F52"/>
    <w:rsid w:val="00230B10"/>
    <w:rsid w:val="002333F9"/>
    <w:rsid w:val="002B1DF1"/>
    <w:rsid w:val="002B2523"/>
    <w:rsid w:val="002D2FFF"/>
    <w:rsid w:val="002D67A9"/>
    <w:rsid w:val="002F79B3"/>
    <w:rsid w:val="00301D93"/>
    <w:rsid w:val="00350762"/>
    <w:rsid w:val="00357338"/>
    <w:rsid w:val="00360B17"/>
    <w:rsid w:val="003871A7"/>
    <w:rsid w:val="00395069"/>
    <w:rsid w:val="003D3E08"/>
    <w:rsid w:val="003E79FC"/>
    <w:rsid w:val="00407A28"/>
    <w:rsid w:val="00466E3F"/>
    <w:rsid w:val="004902D0"/>
    <w:rsid w:val="00491C7F"/>
    <w:rsid w:val="004A6B38"/>
    <w:rsid w:val="004D4D83"/>
    <w:rsid w:val="004F0485"/>
    <w:rsid w:val="004F5D5E"/>
    <w:rsid w:val="00507F4D"/>
    <w:rsid w:val="00523D9B"/>
    <w:rsid w:val="00563101"/>
    <w:rsid w:val="00566857"/>
    <w:rsid w:val="005738C7"/>
    <w:rsid w:val="00575CDD"/>
    <w:rsid w:val="00576960"/>
    <w:rsid w:val="00577C9B"/>
    <w:rsid w:val="005A74F9"/>
    <w:rsid w:val="005B3684"/>
    <w:rsid w:val="005F2BAF"/>
    <w:rsid w:val="00611D15"/>
    <w:rsid w:val="00612FB8"/>
    <w:rsid w:val="00631320"/>
    <w:rsid w:val="006375EB"/>
    <w:rsid w:val="00640614"/>
    <w:rsid w:val="0065785F"/>
    <w:rsid w:val="00690C43"/>
    <w:rsid w:val="0069574A"/>
    <w:rsid w:val="006B156E"/>
    <w:rsid w:val="006D40BA"/>
    <w:rsid w:val="006D63AF"/>
    <w:rsid w:val="006E77A4"/>
    <w:rsid w:val="00727A19"/>
    <w:rsid w:val="007470EE"/>
    <w:rsid w:val="00747DC3"/>
    <w:rsid w:val="00757A7C"/>
    <w:rsid w:val="00792F75"/>
    <w:rsid w:val="007A0220"/>
    <w:rsid w:val="007A6C06"/>
    <w:rsid w:val="007A757A"/>
    <w:rsid w:val="007B00BA"/>
    <w:rsid w:val="007B68C4"/>
    <w:rsid w:val="007C40E0"/>
    <w:rsid w:val="007C4C10"/>
    <w:rsid w:val="007D7D7E"/>
    <w:rsid w:val="007F5F1E"/>
    <w:rsid w:val="00827ACC"/>
    <w:rsid w:val="00850F10"/>
    <w:rsid w:val="00883A86"/>
    <w:rsid w:val="00896D09"/>
    <w:rsid w:val="008D4942"/>
    <w:rsid w:val="008E075A"/>
    <w:rsid w:val="00924647"/>
    <w:rsid w:val="009369DE"/>
    <w:rsid w:val="00946F5C"/>
    <w:rsid w:val="009558F7"/>
    <w:rsid w:val="00955BB2"/>
    <w:rsid w:val="009730F3"/>
    <w:rsid w:val="009B5123"/>
    <w:rsid w:val="009E2D5A"/>
    <w:rsid w:val="009E7713"/>
    <w:rsid w:val="00A14F65"/>
    <w:rsid w:val="00A24C09"/>
    <w:rsid w:val="00A3064F"/>
    <w:rsid w:val="00A6750F"/>
    <w:rsid w:val="00A70EB4"/>
    <w:rsid w:val="00A751FB"/>
    <w:rsid w:val="00A931C9"/>
    <w:rsid w:val="00A937A2"/>
    <w:rsid w:val="00A94185"/>
    <w:rsid w:val="00AB4524"/>
    <w:rsid w:val="00AF0E7D"/>
    <w:rsid w:val="00AF47E1"/>
    <w:rsid w:val="00B02669"/>
    <w:rsid w:val="00B412A4"/>
    <w:rsid w:val="00B66BF0"/>
    <w:rsid w:val="00B724F0"/>
    <w:rsid w:val="00B811AE"/>
    <w:rsid w:val="00B96C8B"/>
    <w:rsid w:val="00BA22EE"/>
    <w:rsid w:val="00BD2C1F"/>
    <w:rsid w:val="00C756B9"/>
    <w:rsid w:val="00CD512C"/>
    <w:rsid w:val="00CD6958"/>
    <w:rsid w:val="00CD73B1"/>
    <w:rsid w:val="00CF112E"/>
    <w:rsid w:val="00CF11CB"/>
    <w:rsid w:val="00D1021A"/>
    <w:rsid w:val="00D1348F"/>
    <w:rsid w:val="00D20D8C"/>
    <w:rsid w:val="00D23EE1"/>
    <w:rsid w:val="00D31000"/>
    <w:rsid w:val="00D43757"/>
    <w:rsid w:val="00D6741D"/>
    <w:rsid w:val="00D74386"/>
    <w:rsid w:val="00D7502A"/>
    <w:rsid w:val="00D85C23"/>
    <w:rsid w:val="00D93B9E"/>
    <w:rsid w:val="00DC66BA"/>
    <w:rsid w:val="00DD3B15"/>
    <w:rsid w:val="00DE3DC6"/>
    <w:rsid w:val="00DF6BCD"/>
    <w:rsid w:val="00E06117"/>
    <w:rsid w:val="00E30FFD"/>
    <w:rsid w:val="00E324A0"/>
    <w:rsid w:val="00E47297"/>
    <w:rsid w:val="00E47959"/>
    <w:rsid w:val="00E6367A"/>
    <w:rsid w:val="00E717BC"/>
    <w:rsid w:val="00E85813"/>
    <w:rsid w:val="00E87EF0"/>
    <w:rsid w:val="00EC068D"/>
    <w:rsid w:val="00EC171A"/>
    <w:rsid w:val="00EE7625"/>
    <w:rsid w:val="00F1108A"/>
    <w:rsid w:val="00F45EBB"/>
    <w:rsid w:val="00F463B8"/>
    <w:rsid w:val="00F46704"/>
    <w:rsid w:val="00F519B5"/>
    <w:rsid w:val="00F57152"/>
    <w:rsid w:val="00FB6BB8"/>
    <w:rsid w:val="00FE7569"/>
    <w:rsid w:val="17CA18D6"/>
    <w:rsid w:val="528E7BF3"/>
    <w:rsid w:val="69F2306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BAE96"/>
  <w15:chartTrackingRefBased/>
  <w15:docId w15:val="{57C09838-989F-4DED-BD8C-C118BA70A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7C4C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7C4C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7C4C1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7C4C1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7C4C1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7C4C1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7C4C1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7C4C1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7C4C1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C4C1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C4C1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C4C1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C4C1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C4C1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C4C1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C4C1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C4C1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C4C10"/>
    <w:rPr>
      <w:rFonts w:eastAsiaTheme="majorEastAsia" w:cstheme="majorBidi"/>
      <w:color w:val="272727" w:themeColor="text1" w:themeTint="D8"/>
    </w:rPr>
  </w:style>
  <w:style w:type="paragraph" w:styleId="Titel">
    <w:name w:val="Title"/>
    <w:basedOn w:val="Standaard"/>
    <w:next w:val="Standaard"/>
    <w:link w:val="TitelChar"/>
    <w:uiPriority w:val="10"/>
    <w:qFormat/>
    <w:rsid w:val="007C4C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7C4C1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C4C1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7C4C1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C4C1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7C4C10"/>
    <w:rPr>
      <w:i/>
      <w:iCs/>
      <w:color w:val="404040" w:themeColor="text1" w:themeTint="BF"/>
    </w:rPr>
  </w:style>
  <w:style w:type="paragraph" w:styleId="Lijstalinea">
    <w:name w:val="List Paragraph"/>
    <w:basedOn w:val="Standaard"/>
    <w:link w:val="LijstalineaChar"/>
    <w:uiPriority w:val="34"/>
    <w:qFormat/>
    <w:rsid w:val="007C4C10"/>
    <w:pPr>
      <w:ind w:left="720"/>
      <w:contextualSpacing/>
    </w:pPr>
  </w:style>
  <w:style w:type="character" w:styleId="Intensievebenadrukking">
    <w:name w:val="Intense Emphasis"/>
    <w:basedOn w:val="Standaardalinea-lettertype"/>
    <w:uiPriority w:val="21"/>
    <w:qFormat/>
    <w:rsid w:val="007C4C10"/>
    <w:rPr>
      <w:i/>
      <w:iCs/>
      <w:color w:val="0F4761" w:themeColor="accent1" w:themeShade="BF"/>
    </w:rPr>
  </w:style>
  <w:style w:type="paragraph" w:styleId="Duidelijkcitaat">
    <w:name w:val="Intense Quote"/>
    <w:basedOn w:val="Standaard"/>
    <w:next w:val="Standaard"/>
    <w:link w:val="DuidelijkcitaatChar"/>
    <w:uiPriority w:val="30"/>
    <w:qFormat/>
    <w:rsid w:val="007C4C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7C4C10"/>
    <w:rPr>
      <w:i/>
      <w:iCs/>
      <w:color w:val="0F4761" w:themeColor="accent1" w:themeShade="BF"/>
    </w:rPr>
  </w:style>
  <w:style w:type="character" w:styleId="Intensieveverwijzing">
    <w:name w:val="Intense Reference"/>
    <w:basedOn w:val="Standaardalinea-lettertype"/>
    <w:uiPriority w:val="32"/>
    <w:qFormat/>
    <w:rsid w:val="007C4C10"/>
    <w:rPr>
      <w:b/>
      <w:bCs/>
      <w:smallCaps/>
      <w:color w:val="0F4761" w:themeColor="accent1" w:themeShade="BF"/>
      <w:spacing w:val="5"/>
    </w:rPr>
  </w:style>
  <w:style w:type="character" w:customStyle="1" w:styleId="LijstalineaChar">
    <w:name w:val="Lijstalinea Char"/>
    <w:basedOn w:val="Standaardalinea-lettertype"/>
    <w:link w:val="Lijstalinea"/>
    <w:uiPriority w:val="34"/>
    <w:locked/>
    <w:rsid w:val="000C371A"/>
  </w:style>
  <w:style w:type="paragraph" w:styleId="Revisie">
    <w:name w:val="Revision"/>
    <w:hidden/>
    <w:uiPriority w:val="99"/>
    <w:semiHidden/>
    <w:rsid w:val="00A94185"/>
    <w:pPr>
      <w:spacing w:after="0" w:line="240" w:lineRule="auto"/>
    </w:pPr>
  </w:style>
  <w:style w:type="character" w:styleId="Verwijzingopmerking">
    <w:name w:val="annotation reference"/>
    <w:basedOn w:val="Standaardalinea-lettertype"/>
    <w:uiPriority w:val="99"/>
    <w:semiHidden/>
    <w:unhideWhenUsed/>
    <w:rsid w:val="00507F4D"/>
    <w:rPr>
      <w:sz w:val="16"/>
      <w:szCs w:val="16"/>
    </w:rPr>
  </w:style>
  <w:style w:type="paragraph" w:styleId="Tekstopmerking">
    <w:name w:val="annotation text"/>
    <w:basedOn w:val="Standaard"/>
    <w:link w:val="TekstopmerkingChar"/>
    <w:uiPriority w:val="99"/>
    <w:unhideWhenUsed/>
    <w:rsid w:val="00507F4D"/>
    <w:pPr>
      <w:spacing w:line="240" w:lineRule="auto"/>
    </w:pPr>
    <w:rPr>
      <w:sz w:val="20"/>
      <w:szCs w:val="20"/>
    </w:rPr>
  </w:style>
  <w:style w:type="character" w:customStyle="1" w:styleId="TekstopmerkingChar">
    <w:name w:val="Tekst opmerking Char"/>
    <w:basedOn w:val="Standaardalinea-lettertype"/>
    <w:link w:val="Tekstopmerking"/>
    <w:uiPriority w:val="99"/>
    <w:rsid w:val="00507F4D"/>
    <w:rPr>
      <w:sz w:val="20"/>
      <w:szCs w:val="20"/>
    </w:rPr>
  </w:style>
  <w:style w:type="paragraph" w:styleId="Onderwerpvanopmerking">
    <w:name w:val="annotation subject"/>
    <w:basedOn w:val="Tekstopmerking"/>
    <w:next w:val="Tekstopmerking"/>
    <w:link w:val="OnderwerpvanopmerkingChar"/>
    <w:uiPriority w:val="99"/>
    <w:semiHidden/>
    <w:unhideWhenUsed/>
    <w:rsid w:val="00507F4D"/>
    <w:rPr>
      <w:b/>
      <w:bCs/>
    </w:rPr>
  </w:style>
  <w:style w:type="character" w:customStyle="1" w:styleId="OnderwerpvanopmerkingChar">
    <w:name w:val="Onderwerp van opmerking Char"/>
    <w:basedOn w:val="TekstopmerkingChar"/>
    <w:link w:val="Onderwerpvanopmerking"/>
    <w:uiPriority w:val="99"/>
    <w:semiHidden/>
    <w:rsid w:val="00507F4D"/>
    <w:rPr>
      <w:b/>
      <w:bCs/>
      <w:sz w:val="20"/>
      <w:szCs w:val="20"/>
    </w:rPr>
  </w:style>
  <w:style w:type="paragraph" w:styleId="Koptekst">
    <w:name w:val="header"/>
    <w:basedOn w:val="Standaard"/>
    <w:link w:val="KoptekstChar"/>
    <w:uiPriority w:val="99"/>
    <w:unhideWhenUsed/>
    <w:rsid w:val="0063132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31320"/>
  </w:style>
  <w:style w:type="paragraph" w:styleId="Voettekst">
    <w:name w:val="footer"/>
    <w:basedOn w:val="Standaard"/>
    <w:link w:val="VoettekstChar"/>
    <w:uiPriority w:val="99"/>
    <w:unhideWhenUsed/>
    <w:rsid w:val="0063132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31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cid:image001.png@01D9BEEF.CC24DF50" TargetMode="External"/><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aa5b8dd-10c7-4ace-84a3-8edf5dd86461" xsi:nil="true"/>
    <lcf76f155ced4ddcb4097134ff3c332f xmlns="8c759bf6-42e2-4be2-8076-ca901ae762be">
      <Terms xmlns="http://schemas.microsoft.com/office/infopath/2007/PartnerControls"/>
    </lcf76f155ced4ddcb4097134ff3c332f>
    <Projectleider xmlns="8c759bf6-42e2-4be2-8076-ca901ae762be">
      <UserInfo>
        <DisplayName/>
        <AccountId xsi:nil="true"/>
        <AccountType/>
      </UserInfo>
    </Projectleider>
    <Datumentijd xmlns="8c759bf6-42e2-4be2-8076-ca901ae762be" xsi:nil="true"/>
    <Status xmlns="8c759bf6-42e2-4be2-8076-ca901ae762be">n ontwikkeling</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E83786E03581C45827B29F1E77DA2F2" ma:contentTypeVersion="20" ma:contentTypeDescription="Een nieuw document maken." ma:contentTypeScope="" ma:versionID="d08b8a8a85b9332496ff4b2704bc1d25">
  <xsd:schema xmlns:xsd="http://www.w3.org/2001/XMLSchema" xmlns:xs="http://www.w3.org/2001/XMLSchema" xmlns:p="http://schemas.microsoft.com/office/2006/metadata/properties" xmlns:ns2="8c759bf6-42e2-4be2-8076-ca901ae762be" xmlns:ns3="0aa5b8dd-10c7-4ace-84a3-8edf5dd86461" targetNamespace="http://schemas.microsoft.com/office/2006/metadata/properties" ma:root="true" ma:fieldsID="ac6adac6cc7707c0eb96312fcb944799" ns2:_="" ns3:_="">
    <xsd:import namespace="8c759bf6-42e2-4be2-8076-ca901ae762be"/>
    <xsd:import namespace="0aa5b8dd-10c7-4ace-84a3-8edf5dd8646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3:TaxCatchAll" minOccurs="0"/>
                <xsd:element ref="ns2:lcf76f155ced4ddcb4097134ff3c332f" minOccurs="0"/>
                <xsd:element ref="ns2:MediaServiceOCR" minOccurs="0"/>
                <xsd:element ref="ns3:SharedWithUsers" minOccurs="0"/>
                <xsd:element ref="ns3:SharedWithDetails" minOccurs="0"/>
                <xsd:element ref="ns2:Projectleider" minOccurs="0"/>
                <xsd:element ref="ns2:Status" minOccurs="0"/>
                <xsd:element ref="ns2:Datumentijd"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759bf6-42e2-4be2-8076-ca901ae762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descrip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d5d20fea-fdae-4f2f-ac66-dc9eff6945b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Projectleider" ma:index="22" nillable="true" ma:displayName="Projectleider" ma:list="UserInfo" ma:SharePointGroup="0" ma:internalName="Projectleid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23" nillable="true" ma:displayName="Status" ma:default="n ontwikkeling" ma:format="Dropdown" ma:internalName="Status">
      <xsd:simpleType>
        <xsd:restriction base="dms:Choice">
          <xsd:enumeration value="n ontwikkeling"/>
          <xsd:enumeration value="Actief"/>
          <xsd:enumeration value="Geschorst"/>
          <xsd:enumeration value="Teruggetrokken"/>
        </xsd:restriction>
      </xsd:simpleType>
    </xsd:element>
    <xsd:element name="Datumentijd" ma:index="24" nillable="true" ma:displayName="Datumentijd" ma:format="DateOnly" ma:internalName="Datumentijd">
      <xsd:simpleType>
        <xsd:restriction base="dms:DateTim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a5b8dd-10c7-4ace-84a3-8edf5dd8646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b70d6591-0ab7-4ad1-93a7-6d3bab08a52b}" ma:internalName="TaxCatchAll" ma:showField="CatchAllData" ma:web="0aa5b8dd-10c7-4ace-84a3-8edf5dd8646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7E6E69-4265-4238-BD83-B969F6EA9D66}">
  <ds:schemaRefs>
    <ds:schemaRef ds:uri="http://schemas.microsoft.com/office/2006/metadata/properties"/>
    <ds:schemaRef ds:uri="http://schemas.microsoft.com/office/infopath/2007/PartnerControls"/>
    <ds:schemaRef ds:uri="8c759bf6-42e2-4be2-8076-ca901ae762be"/>
    <ds:schemaRef ds:uri="0aa5b8dd-10c7-4ace-84a3-8edf5dd86461"/>
  </ds:schemaRefs>
</ds:datastoreItem>
</file>

<file path=customXml/itemProps2.xml><?xml version="1.0" encoding="utf-8"?>
<ds:datastoreItem xmlns:ds="http://schemas.openxmlformats.org/officeDocument/2006/customXml" ds:itemID="{AAC5806B-7968-4C07-AB5A-8B46891239CC}">
  <ds:schemaRefs>
    <ds:schemaRef ds:uri="http://schemas.microsoft.com/sharepoint/v3/contenttype/forms"/>
  </ds:schemaRefs>
</ds:datastoreItem>
</file>

<file path=customXml/itemProps3.xml><?xml version="1.0" encoding="utf-8"?>
<ds:datastoreItem xmlns:ds="http://schemas.openxmlformats.org/officeDocument/2006/customXml" ds:itemID="{BE716181-1AD6-4322-902E-638F786AC018}"/>
</file>

<file path=docProps/app.xml><?xml version="1.0" encoding="utf-8"?>
<Properties xmlns="http://schemas.openxmlformats.org/officeDocument/2006/extended-properties" xmlns:vt="http://schemas.openxmlformats.org/officeDocument/2006/docPropsVTypes">
  <Template>Normal</Template>
  <TotalTime>73</TotalTime>
  <Pages>1</Pages>
  <Words>292</Words>
  <Characters>1610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 van der Aa</dc:creator>
  <cp:keywords/>
  <dc:description/>
  <cp:lastModifiedBy>Ron van der Aa</cp:lastModifiedBy>
  <cp:revision>53</cp:revision>
  <dcterms:created xsi:type="dcterms:W3CDTF">2025-02-17T13:38:00Z</dcterms:created>
  <dcterms:modified xsi:type="dcterms:W3CDTF">2025-05-22T13:23:00Z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0x0101000E83786E03581C45827B29F1E77DA2F2</vt:lpwstr>
  </property>
  <property fmtid="{D5CDD505-2E9C-101B-9397-08002B2CF9AE}" pid="3" name="MediaServiceImageTags">
    <vt:lpwstr/>
  </property>
</Properties>
</file>